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5"/>
      </w:pPr>
      <w:r>
        <w:rPr/>
        <w:t>Титульний</w:t>
      </w:r>
      <w:r>
        <w:rPr>
          <w:spacing w:val="-10"/>
        </w:rPr>
        <w:t> </w:t>
      </w:r>
      <w:r>
        <w:rPr/>
        <w:t>аркуш</w:t>
      </w:r>
      <w:r>
        <w:rPr>
          <w:spacing w:val="-8"/>
        </w:rPr>
        <w:t> </w:t>
      </w:r>
      <w:r>
        <w:rPr/>
        <w:t>Повідомлення</w:t>
      </w:r>
      <w:r>
        <w:rPr>
          <w:spacing w:val="-8"/>
        </w:rPr>
        <w:t> </w:t>
      </w:r>
      <w:r>
        <w:rPr/>
        <w:t>(Повідомлення</w:t>
      </w:r>
      <w:r>
        <w:rPr>
          <w:spacing w:val="-8"/>
        </w:rPr>
        <w:t> </w:t>
      </w:r>
      <w:r>
        <w:rPr/>
        <w:t>про</w:t>
      </w:r>
      <w:r>
        <w:rPr>
          <w:spacing w:val="-9"/>
        </w:rPr>
        <w:t> </w:t>
      </w:r>
      <w:r>
        <w:rPr>
          <w:spacing w:val="-2"/>
        </w:rPr>
        <w:t>інформацію)</w:t>
      </w:r>
    </w:p>
    <w:p>
      <w:pPr>
        <w:pStyle w:val="BodyText"/>
        <w:spacing w:before="120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3"/>
      </w:tblGrid>
      <w:tr>
        <w:trPr>
          <w:trHeight w:val="314" w:hRule="atLeast"/>
        </w:trPr>
        <w:tc>
          <w:tcPr>
            <w:tcW w:w="5023" w:type="dxa"/>
          </w:tcPr>
          <w:p>
            <w:pPr>
              <w:pStyle w:val="TableParagraph"/>
              <w:tabs>
                <w:tab w:pos="5443" w:val="left" w:leader="none"/>
              </w:tabs>
              <w:spacing w:line="266" w:lineRule="exact"/>
              <w:ind w:left="-59" w:right="-432"/>
              <w:rPr>
                <w:sz w:val="24"/>
              </w:rPr>
            </w:pPr>
            <w:r>
              <w:rPr>
                <w:spacing w:val="48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20.04.2023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85" w:hRule="atLeast"/>
        </w:trPr>
        <w:tc>
          <w:tcPr>
            <w:tcW w:w="5023" w:type="dxa"/>
          </w:tcPr>
          <w:p>
            <w:pPr>
              <w:pStyle w:val="TableParagraph"/>
              <w:spacing w:line="227" w:lineRule="exact" w:before="39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документа)</w:t>
            </w:r>
          </w:p>
        </w:tc>
      </w:tr>
      <w:tr>
        <w:trPr>
          <w:trHeight w:val="329" w:hRule="atLeast"/>
        </w:trPr>
        <w:tc>
          <w:tcPr>
            <w:tcW w:w="5023" w:type="dxa"/>
          </w:tcPr>
          <w:p>
            <w:pPr>
              <w:pStyle w:val="TableParagraph"/>
              <w:tabs>
                <w:tab w:pos="5443" w:val="left" w:leader="none"/>
              </w:tabs>
              <w:spacing w:before="6"/>
              <w:ind w:left="-59" w:right="-432"/>
              <w:rPr>
                <w:sz w:val="24"/>
              </w:rPr>
            </w:pPr>
            <w:r>
              <w:rPr>
                <w:spacing w:val="4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170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5023" w:type="dxa"/>
          </w:tcPr>
          <w:p>
            <w:pPr>
              <w:pStyle w:val="TableParagraph"/>
              <w:spacing w:line="210" w:lineRule="exact" w:before="38"/>
              <w:rPr>
                <w:sz w:val="20"/>
              </w:rPr>
            </w:pPr>
            <w:r>
              <w:rPr>
                <w:sz w:val="20"/>
              </w:rPr>
              <w:t>(вихідний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реєстраційний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документа)</w:t>
            </w:r>
          </w:p>
        </w:tc>
      </w:tr>
    </w:tbl>
    <w:p>
      <w:pPr>
        <w:pStyle w:val="BodyText"/>
        <w:spacing w:before="232"/>
        <w:ind w:left="217" w:right="259"/>
      </w:pPr>
      <w:r>
        <w:rPr/>
        <w:t>Підтверджую ідентичність та достовірність інформації, що розкрита відповідно до вимог Положення</w:t>
      </w:r>
      <w:r>
        <w:rPr>
          <w:spacing w:val="-2"/>
        </w:rPr>
        <w:t> </w:t>
      </w:r>
      <w:r>
        <w:rPr/>
        <w:t>про</w:t>
      </w:r>
      <w:r>
        <w:rPr>
          <w:spacing w:val="-2"/>
        </w:rPr>
        <w:t> </w:t>
      </w:r>
      <w:r>
        <w:rPr/>
        <w:t>розкриття</w:t>
      </w:r>
      <w:r>
        <w:rPr>
          <w:spacing w:val="-2"/>
        </w:rPr>
        <w:t> </w:t>
      </w:r>
      <w:r>
        <w:rPr/>
        <w:t>інформації</w:t>
      </w:r>
      <w:r>
        <w:rPr>
          <w:spacing w:val="-2"/>
        </w:rPr>
        <w:t> </w:t>
      </w:r>
      <w:r>
        <w:rPr/>
        <w:t>емітентами</w:t>
      </w:r>
      <w:r>
        <w:rPr>
          <w:spacing w:val="-2"/>
        </w:rPr>
        <w:t> </w:t>
      </w:r>
      <w:r>
        <w:rPr/>
        <w:t>цінних</w:t>
      </w:r>
      <w:r>
        <w:rPr>
          <w:spacing w:val="-3"/>
        </w:rPr>
        <w:t> </w:t>
      </w:r>
      <w:r>
        <w:rPr/>
        <w:t>паперів,</w:t>
      </w:r>
      <w:r>
        <w:rPr>
          <w:spacing w:val="-2"/>
        </w:rPr>
        <w:t> </w:t>
      </w:r>
      <w:r>
        <w:rPr/>
        <w:t>затвердженого</w:t>
      </w:r>
      <w:r>
        <w:rPr>
          <w:spacing w:val="-2"/>
        </w:rPr>
        <w:t> </w:t>
      </w:r>
      <w:r>
        <w:rPr/>
        <w:t>рішенням Національної</w:t>
      </w:r>
      <w:r>
        <w:rPr>
          <w:spacing w:val="-3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цінних</w:t>
      </w:r>
      <w:r>
        <w:rPr>
          <w:spacing w:val="-2"/>
        </w:rPr>
        <w:t> </w:t>
      </w:r>
      <w:r>
        <w:rPr/>
        <w:t>паперів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</w:t>
      </w:r>
      <w:r>
        <w:rPr>
          <w:spacing w:val="-1"/>
        </w:rPr>
        <w:t> </w:t>
      </w:r>
      <w:r>
        <w:rPr/>
        <w:t>ринку</w:t>
      </w:r>
      <w:r>
        <w:rPr>
          <w:spacing w:val="-8"/>
        </w:rPr>
        <w:t> </w:t>
      </w:r>
      <w:r>
        <w:rPr/>
        <w:t>від</w:t>
      </w:r>
      <w:r>
        <w:rPr>
          <w:spacing w:val="-1"/>
        </w:rPr>
        <w:t> </w:t>
      </w:r>
      <w:r>
        <w:rPr/>
        <w:t>03</w:t>
      </w:r>
      <w:r>
        <w:rPr>
          <w:spacing w:val="-1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1"/>
        </w:rPr>
        <w:t> </w:t>
      </w:r>
      <w:r>
        <w:rPr/>
        <w:t>року №</w:t>
      </w:r>
      <w:r>
        <w:rPr>
          <w:spacing w:val="-1"/>
        </w:rPr>
        <w:t> </w:t>
      </w:r>
      <w:r>
        <w:rPr>
          <w:spacing w:val="-2"/>
        </w:rPr>
        <w:t>2826,</w:t>
      </w:r>
    </w:p>
    <w:p>
      <w:pPr>
        <w:pStyle w:val="BodyText"/>
        <w:ind w:left="217"/>
      </w:pPr>
      <w:r>
        <w:rPr/>
        <w:t>зареєстрованого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Міністерстві</w:t>
      </w:r>
      <w:r>
        <w:rPr>
          <w:spacing w:val="-1"/>
        </w:rPr>
        <w:t> </w:t>
      </w:r>
      <w:r>
        <w:rPr/>
        <w:t>юстиції</w:t>
      </w:r>
      <w:r>
        <w:rPr>
          <w:spacing w:val="-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грудня</w:t>
      </w:r>
      <w:r>
        <w:rPr>
          <w:spacing w:val="-2"/>
        </w:rPr>
        <w:t> </w:t>
      </w:r>
      <w:r>
        <w:rPr/>
        <w:t>2013</w:t>
      </w:r>
      <w:r>
        <w:rPr>
          <w:spacing w:val="-1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2180/24712</w:t>
      </w:r>
      <w:r>
        <w:rPr>
          <w:spacing w:val="-1"/>
        </w:rPr>
        <w:t> </w:t>
      </w:r>
      <w:r>
        <w:rPr/>
        <w:t>(із </w:t>
      </w:r>
      <w:r>
        <w:rPr>
          <w:spacing w:val="-2"/>
        </w:rPr>
        <w:t>змінами).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2455"/>
        <w:gridCol w:w="4598"/>
      </w:tblGrid>
      <w:tr>
        <w:trPr>
          <w:trHeight w:val="269" w:hRule="atLeast"/>
        </w:trPr>
        <w:tc>
          <w:tcPr>
            <w:tcW w:w="1939" w:type="dxa"/>
          </w:tcPr>
          <w:p>
            <w:pPr>
              <w:pStyle w:val="TableParagraph"/>
              <w:tabs>
                <w:tab w:pos="2611" w:val="left" w:leader="none"/>
              </w:tabs>
              <w:spacing w:line="250" w:lineRule="exact"/>
              <w:ind w:left="-1530" w:right="-677"/>
              <w:jc w:val="center"/>
              <w:rPr>
                <w:sz w:val="24"/>
              </w:rPr>
            </w:pPr>
            <w:r>
              <w:rPr>
                <w:spacing w:val="67"/>
                <w:w w:val="150"/>
                <w:sz w:val="24"/>
                <w:u w:val="single"/>
              </w:rPr>
              <w:t>          </w:t>
            </w:r>
            <w:r>
              <w:rPr>
                <w:spacing w:val="-2"/>
                <w:sz w:val="24"/>
                <w:u w:val="single"/>
              </w:rPr>
              <w:t>Директор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pos="2182" w:val="left" w:leader="none"/>
              </w:tabs>
              <w:spacing w:line="250" w:lineRule="exact"/>
              <w:ind w:left="77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598" w:type="dxa"/>
          </w:tcPr>
          <w:p>
            <w:pPr>
              <w:pStyle w:val="TableParagraph"/>
              <w:tabs>
                <w:tab w:pos="754" w:val="left" w:leader="none"/>
                <w:tab w:pos="4698" w:val="left" w:leader="none"/>
              </w:tabs>
              <w:spacing w:line="250" w:lineRule="exact"/>
              <w:ind w:left="44" w:right="-101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Апполонова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Олена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Миколаївна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2" w:hRule="atLeast"/>
        </w:trPr>
        <w:tc>
          <w:tcPr>
            <w:tcW w:w="1939" w:type="dxa"/>
          </w:tcPr>
          <w:p>
            <w:pPr>
              <w:pStyle w:val="TableParagraph"/>
              <w:spacing w:before="12"/>
              <w:ind w:left="0" w:right="8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(посада)</w:t>
            </w:r>
          </w:p>
        </w:tc>
        <w:tc>
          <w:tcPr>
            <w:tcW w:w="2455" w:type="dxa"/>
          </w:tcPr>
          <w:p>
            <w:pPr>
              <w:pStyle w:val="TableParagraph"/>
              <w:spacing w:before="12"/>
              <w:ind w:left="7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598" w:type="dxa"/>
          </w:tcPr>
          <w:p>
            <w:pPr>
              <w:pStyle w:val="TableParagraph"/>
              <w:spacing w:line="230" w:lineRule="atLeast"/>
              <w:ind w:left="1697" w:right="48" w:hanging="1508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ініціали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керівника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уповноваженої особи емітента)</w:t>
            </w:r>
          </w:p>
        </w:tc>
      </w:tr>
    </w:tbl>
    <w:p>
      <w:pPr>
        <w:pStyle w:val="Heading1"/>
        <w:spacing w:line="242" w:lineRule="auto" w:before="234"/>
      </w:pPr>
      <w:r>
        <w:rPr/>
        <w:t>Особлива</w:t>
      </w:r>
      <w:r>
        <w:rPr>
          <w:spacing w:val="-5"/>
        </w:rPr>
        <w:t> </w:t>
      </w:r>
      <w:r>
        <w:rPr/>
        <w:t>інформація</w:t>
      </w:r>
      <w:r>
        <w:rPr>
          <w:spacing w:val="-5"/>
        </w:rPr>
        <w:t> </w:t>
      </w:r>
      <w:r>
        <w:rPr/>
        <w:t>(інформація</w:t>
      </w:r>
      <w:r>
        <w:rPr>
          <w:spacing w:val="-7"/>
        </w:rPr>
        <w:t> </w:t>
      </w:r>
      <w:r>
        <w:rPr/>
        <w:t>про</w:t>
      </w:r>
      <w:r>
        <w:rPr>
          <w:spacing w:val="-5"/>
        </w:rPr>
        <w:t> </w:t>
      </w:r>
      <w:r>
        <w:rPr/>
        <w:t>іпотечні</w:t>
      </w:r>
      <w:r>
        <w:rPr>
          <w:spacing w:val="-5"/>
        </w:rPr>
        <w:t> </w:t>
      </w:r>
      <w:r>
        <w:rPr/>
        <w:t>цінні</w:t>
      </w:r>
      <w:r>
        <w:rPr>
          <w:spacing w:val="-5"/>
        </w:rPr>
        <w:t> </w:t>
      </w:r>
      <w:r>
        <w:rPr/>
        <w:t>папери,</w:t>
      </w:r>
      <w:r>
        <w:rPr>
          <w:spacing w:val="-6"/>
        </w:rPr>
        <w:t> </w:t>
      </w:r>
      <w:r>
        <w:rPr/>
        <w:t>сертифікати</w:t>
      </w:r>
      <w:r>
        <w:rPr>
          <w:spacing w:val="-6"/>
        </w:rPr>
        <w:t> </w:t>
      </w:r>
      <w:r>
        <w:rPr/>
        <w:t>фонду операцій з нерухомістю) емітента</w:t>
      </w:r>
    </w:p>
    <w:p>
      <w:pPr>
        <w:pStyle w:val="BodyText"/>
        <w:spacing w:before="40"/>
        <w:rPr>
          <w:b/>
        </w:rPr>
      </w:pPr>
    </w:p>
    <w:p>
      <w:pPr>
        <w:spacing w:line="274" w:lineRule="exact" w:before="0"/>
        <w:ind w:left="4267" w:right="0" w:firstLine="0"/>
        <w:jc w:val="left"/>
        <w:rPr>
          <w:b/>
          <w:sz w:val="24"/>
        </w:rPr>
      </w:pPr>
      <w:r>
        <w:rPr>
          <w:b/>
          <w:sz w:val="24"/>
        </w:rPr>
        <w:t>І. Загальні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відомості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74" w:lineRule="exact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> </w:t>
      </w:r>
      <w:r>
        <w:rPr>
          <w:sz w:val="24"/>
        </w:rPr>
        <w:t>найменування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емітента:</w:t>
      </w:r>
    </w:p>
    <w:p>
      <w:pPr>
        <w:pStyle w:val="BodyText"/>
        <w:ind w:left="830"/>
      </w:pPr>
      <w:r>
        <w:rPr/>
        <w:t>Приватне</w:t>
      </w:r>
      <w:r>
        <w:rPr>
          <w:spacing w:val="-8"/>
        </w:rPr>
        <w:t> </w:t>
      </w:r>
      <w:r>
        <w:rPr/>
        <w:t>акціонерне</w:t>
      </w:r>
      <w:r>
        <w:rPr>
          <w:spacing w:val="-5"/>
        </w:rPr>
        <w:t> </w:t>
      </w:r>
      <w:r>
        <w:rPr/>
        <w:t>товариство</w:t>
      </w:r>
      <w:r>
        <w:rPr>
          <w:spacing w:val="-4"/>
        </w:rPr>
        <w:t> </w:t>
      </w:r>
      <w:r>
        <w:rPr/>
        <w:t>"Білоцерківський</w:t>
      </w:r>
      <w:r>
        <w:rPr>
          <w:spacing w:val="-7"/>
        </w:rPr>
        <w:t> </w:t>
      </w:r>
      <w:r>
        <w:rPr/>
        <w:t>завод</w:t>
      </w:r>
      <w:r>
        <w:rPr>
          <w:spacing w:val="-4"/>
        </w:rPr>
        <w:t> </w:t>
      </w:r>
      <w:r>
        <w:rPr/>
        <w:t>залізобетонних</w:t>
      </w:r>
      <w:r>
        <w:rPr>
          <w:spacing w:val="-2"/>
        </w:rPr>
        <w:t> виробів"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Організаційно-правова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форма:</w:t>
      </w:r>
    </w:p>
    <w:p>
      <w:pPr>
        <w:pStyle w:val="BodyText"/>
        <w:ind w:left="830"/>
      </w:pPr>
      <w:r>
        <w:rPr/>
        <w:t>Приватне</w:t>
      </w:r>
      <w:r>
        <w:rPr>
          <w:spacing w:val="-5"/>
        </w:rPr>
        <w:t> </w:t>
      </w:r>
      <w:r>
        <w:rPr/>
        <w:t>акціонерне</w:t>
      </w:r>
      <w:r>
        <w:rPr>
          <w:spacing w:val="-5"/>
        </w:rPr>
        <w:t> </w:t>
      </w:r>
      <w:r>
        <w:rPr>
          <w:spacing w:val="-2"/>
        </w:rPr>
        <w:t>товариство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pacing w:val="-2"/>
          <w:sz w:val="24"/>
        </w:rPr>
        <w:t>Місцезнаходження:</w:t>
      </w:r>
    </w:p>
    <w:p>
      <w:pPr>
        <w:pStyle w:val="BodyText"/>
        <w:ind w:left="830"/>
      </w:pPr>
      <w:r>
        <w:rPr/>
        <w:t>09100,</w:t>
      </w:r>
      <w:r>
        <w:rPr>
          <w:spacing w:val="-4"/>
        </w:rPr>
        <w:t> </w:t>
      </w:r>
      <w:r>
        <w:rPr/>
        <w:t>Київська</w:t>
      </w:r>
      <w:r>
        <w:rPr>
          <w:spacing w:val="-2"/>
        </w:rPr>
        <w:t> </w:t>
      </w:r>
      <w:r>
        <w:rPr/>
        <w:t>обл.,</w:t>
      </w:r>
      <w:r>
        <w:rPr>
          <w:spacing w:val="-2"/>
        </w:rPr>
        <w:t> </w:t>
      </w:r>
      <w:r>
        <w:rPr/>
        <w:t>м.Біла</w:t>
      </w:r>
      <w:r>
        <w:rPr>
          <w:spacing w:val="33"/>
        </w:rPr>
        <w:t>  </w:t>
      </w:r>
      <w:r>
        <w:rPr/>
        <w:t>Церква,</w:t>
      </w:r>
      <w:r>
        <w:rPr>
          <w:spacing w:val="-1"/>
        </w:rPr>
        <w:t> </w:t>
      </w:r>
      <w:r>
        <w:rPr/>
        <w:t>вул.Січневого</w:t>
      </w:r>
      <w:r>
        <w:rPr>
          <w:spacing w:val="-1"/>
        </w:rPr>
        <w:t> </w:t>
      </w:r>
      <w:r>
        <w:rPr>
          <w:spacing w:val="-2"/>
        </w:rPr>
        <w:t>прориву,43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  <w:tab w:pos="830" w:val="left" w:leader="none"/>
        </w:tabs>
        <w:spacing w:line="240" w:lineRule="auto" w:before="0" w:after="0"/>
        <w:ind w:left="830" w:right="6308" w:hanging="721"/>
        <w:jc w:val="left"/>
        <w:rPr>
          <w:sz w:val="24"/>
        </w:rPr>
      </w:pPr>
      <w:r>
        <w:rPr>
          <w:sz w:val="24"/>
        </w:rPr>
        <w:t>Ідентифікаційний</w:t>
      </w:r>
      <w:r>
        <w:rPr>
          <w:spacing w:val="-14"/>
          <w:sz w:val="24"/>
        </w:rPr>
        <w:t> </w:t>
      </w:r>
      <w:r>
        <w:rPr>
          <w:sz w:val="24"/>
        </w:rPr>
        <w:t>код</w:t>
      </w:r>
      <w:r>
        <w:rPr>
          <w:spacing w:val="-14"/>
          <w:sz w:val="24"/>
        </w:rPr>
        <w:t> </w:t>
      </w:r>
      <w:r>
        <w:rPr>
          <w:sz w:val="24"/>
        </w:rPr>
        <w:t>юридичної</w:t>
      </w:r>
      <w:r>
        <w:rPr>
          <w:spacing w:val="-14"/>
          <w:sz w:val="24"/>
        </w:rPr>
        <w:t> </w:t>
      </w:r>
      <w:r>
        <w:rPr>
          <w:sz w:val="24"/>
        </w:rPr>
        <w:t>особи: </w:t>
      </w:r>
      <w:r>
        <w:rPr>
          <w:spacing w:val="-2"/>
          <w:sz w:val="24"/>
        </w:rPr>
        <w:t>01349511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  <w:tab w:pos="830" w:val="left" w:leader="none"/>
        </w:tabs>
        <w:spacing w:line="240" w:lineRule="auto" w:before="1" w:after="0"/>
        <w:ind w:left="830" w:right="6931" w:hanging="721"/>
        <w:jc w:val="left"/>
        <w:rPr>
          <w:sz w:val="24"/>
        </w:rPr>
      </w:pPr>
      <w:r>
        <w:rPr>
          <w:sz w:val="24"/>
        </w:rPr>
        <w:t>Міжміський</w:t>
      </w:r>
      <w:r>
        <w:rPr>
          <w:spacing w:val="-11"/>
          <w:sz w:val="24"/>
        </w:rPr>
        <w:t> </w:t>
      </w:r>
      <w:r>
        <w:rPr>
          <w:sz w:val="24"/>
        </w:rPr>
        <w:t>код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10"/>
          <w:sz w:val="24"/>
        </w:rPr>
        <w:t> </w:t>
      </w:r>
      <w:r>
        <w:rPr>
          <w:sz w:val="24"/>
        </w:rPr>
        <w:t>телефон,</w:t>
      </w:r>
      <w:r>
        <w:rPr>
          <w:spacing w:val="-9"/>
          <w:sz w:val="24"/>
        </w:rPr>
        <w:t> </w:t>
      </w:r>
      <w:r>
        <w:rPr>
          <w:sz w:val="24"/>
        </w:rPr>
        <w:t>факс: (04563)47592, (04563)47767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  <w:tab w:pos="830" w:val="left" w:leader="none"/>
        </w:tabs>
        <w:spacing w:line="240" w:lineRule="auto" w:before="0" w:after="0"/>
        <w:ind w:left="830" w:right="7619" w:hanging="721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15"/>
          <w:sz w:val="24"/>
        </w:rPr>
        <w:t> </w:t>
      </w:r>
      <w:r>
        <w:rPr>
          <w:sz w:val="24"/>
        </w:rPr>
        <w:t>електронної</w:t>
      </w:r>
      <w:r>
        <w:rPr>
          <w:spacing w:val="-15"/>
          <w:sz w:val="24"/>
        </w:rPr>
        <w:t> </w:t>
      </w:r>
      <w:r>
        <w:rPr>
          <w:sz w:val="24"/>
        </w:rPr>
        <w:t>пошти: </w:t>
      </w:r>
      <w:hyperlink r:id="rId5">
        <w:r>
          <w:rPr>
            <w:spacing w:val="-2"/>
            <w:sz w:val="24"/>
          </w:rPr>
          <w:t>bczzbv@ukr.net</w:t>
        </w:r>
      </w:hyperlink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Найменування,</w:t>
      </w:r>
      <w:r>
        <w:rPr>
          <w:spacing w:val="-7"/>
          <w:sz w:val="24"/>
        </w:rPr>
        <w:t> </w:t>
      </w:r>
      <w:r>
        <w:rPr>
          <w:sz w:val="24"/>
        </w:rPr>
        <w:t>ідентифікаційний</w:t>
      </w:r>
      <w:r>
        <w:rPr>
          <w:spacing w:val="-5"/>
          <w:sz w:val="24"/>
        </w:rPr>
        <w:t> </w:t>
      </w:r>
      <w:r>
        <w:rPr>
          <w:sz w:val="24"/>
        </w:rPr>
        <w:t>код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особи,</w:t>
      </w:r>
      <w:r>
        <w:rPr>
          <w:spacing w:val="-4"/>
          <w:sz w:val="24"/>
        </w:rPr>
        <w:t> </w:t>
      </w:r>
      <w:r>
        <w:rPr>
          <w:sz w:val="24"/>
        </w:rPr>
        <w:t>країна</w:t>
      </w:r>
      <w:r>
        <w:rPr>
          <w:spacing w:val="-6"/>
          <w:sz w:val="24"/>
        </w:rPr>
        <w:t> </w:t>
      </w:r>
      <w:r>
        <w:rPr>
          <w:sz w:val="24"/>
        </w:rPr>
        <w:t>реєстрації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та</w:t>
      </w:r>
    </w:p>
    <w:p>
      <w:pPr>
        <w:pStyle w:val="BodyText"/>
        <w:ind w:left="109"/>
      </w:pPr>
      <w:r>
        <w:rPr/>
        <w:t>номер свідоцтва про включення до Реєстру осіб, уповноважених надавати інформаційні послуги на фондовому</w:t>
      </w:r>
      <w:r>
        <w:rPr>
          <w:spacing w:val="-8"/>
        </w:rPr>
        <w:t> </w:t>
      </w:r>
      <w:r>
        <w:rPr/>
        <w:t>ринку,</w:t>
      </w:r>
      <w:r>
        <w:rPr>
          <w:spacing w:val="-4"/>
        </w:rPr>
        <w:t> </w:t>
      </w:r>
      <w:r>
        <w:rPr/>
        <w:t>особи,</w:t>
      </w:r>
      <w:r>
        <w:rPr>
          <w:spacing w:val="-4"/>
        </w:rPr>
        <w:t> </w:t>
      </w:r>
      <w:r>
        <w:rPr/>
        <w:t>яка</w:t>
      </w:r>
      <w:r>
        <w:rPr>
          <w:spacing w:val="-5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діяльність з</w:t>
      </w:r>
      <w:r>
        <w:rPr>
          <w:spacing w:val="-4"/>
        </w:rPr>
        <w:t> </w:t>
      </w:r>
      <w:r>
        <w:rPr/>
        <w:t>оприлюднення</w:t>
      </w:r>
      <w:r>
        <w:rPr>
          <w:spacing w:val="-4"/>
        </w:rPr>
        <w:t> </w:t>
      </w:r>
      <w:r>
        <w:rPr/>
        <w:t>регульованої</w:t>
      </w:r>
      <w:r>
        <w:rPr>
          <w:spacing w:val="-4"/>
        </w:rPr>
        <w:t> </w:t>
      </w:r>
      <w:r>
        <w:rPr/>
        <w:t>інформації</w:t>
      </w:r>
      <w:r>
        <w:rPr>
          <w:spacing w:val="-4"/>
        </w:rPr>
        <w:t> </w:t>
      </w:r>
      <w:r>
        <w:rPr/>
        <w:t>від</w:t>
      </w:r>
      <w:r>
        <w:rPr>
          <w:spacing w:val="-4"/>
        </w:rPr>
        <w:t> </w:t>
      </w:r>
      <w:r>
        <w:rPr/>
        <w:t>імені учасника фондового ринку (у разі здійснення оприлюднення):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Найменування,</w:t>
      </w:r>
      <w:r>
        <w:rPr>
          <w:spacing w:val="-7"/>
          <w:sz w:val="24"/>
        </w:rPr>
        <w:t> </w:t>
      </w:r>
      <w:r>
        <w:rPr>
          <w:sz w:val="24"/>
        </w:rPr>
        <w:t>ідентифікаційний</w:t>
      </w:r>
      <w:r>
        <w:rPr>
          <w:spacing w:val="-5"/>
          <w:sz w:val="24"/>
        </w:rPr>
        <w:t> </w:t>
      </w:r>
      <w:r>
        <w:rPr>
          <w:sz w:val="24"/>
        </w:rPr>
        <w:t>код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особи,</w:t>
      </w:r>
      <w:r>
        <w:rPr>
          <w:spacing w:val="-4"/>
          <w:sz w:val="24"/>
        </w:rPr>
        <w:t> </w:t>
      </w:r>
      <w:r>
        <w:rPr>
          <w:sz w:val="24"/>
        </w:rPr>
        <w:t>країна</w:t>
      </w:r>
      <w:r>
        <w:rPr>
          <w:spacing w:val="-6"/>
          <w:sz w:val="24"/>
        </w:rPr>
        <w:t> </w:t>
      </w:r>
      <w:r>
        <w:rPr>
          <w:sz w:val="24"/>
        </w:rPr>
        <w:t>реєстрації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та</w:t>
      </w:r>
    </w:p>
    <w:p>
      <w:pPr>
        <w:pStyle w:val="BodyText"/>
        <w:ind w:left="109" w:right="259"/>
      </w:pPr>
      <w:r>
        <w:rPr/>
        <w:t>номер</w:t>
      </w:r>
      <w:r>
        <w:rPr>
          <w:spacing w:val="-3"/>
        </w:rPr>
        <w:t> </w:t>
      </w:r>
      <w:r>
        <w:rPr/>
        <w:t>свідоцтва</w:t>
      </w:r>
      <w:r>
        <w:rPr>
          <w:spacing w:val="-5"/>
        </w:rPr>
        <w:t> </w:t>
      </w:r>
      <w:r>
        <w:rPr/>
        <w:t>про</w:t>
      </w:r>
      <w:r>
        <w:rPr>
          <w:spacing w:val="-3"/>
        </w:rPr>
        <w:t> </w:t>
      </w:r>
      <w:r>
        <w:rPr/>
        <w:t>включення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Реєстру</w:t>
      </w:r>
      <w:r>
        <w:rPr>
          <w:spacing w:val="-11"/>
        </w:rPr>
        <w:t> </w:t>
      </w:r>
      <w:r>
        <w:rPr/>
        <w:t>осіб,</w:t>
      </w:r>
      <w:r>
        <w:rPr>
          <w:spacing w:val="-1"/>
        </w:rPr>
        <w:t> </w:t>
      </w:r>
      <w:r>
        <w:rPr/>
        <w:t>уповноважених</w:t>
      </w:r>
      <w:r>
        <w:rPr>
          <w:spacing w:val="-1"/>
        </w:rPr>
        <w:t> </w:t>
      </w:r>
      <w:r>
        <w:rPr/>
        <w:t>надавати</w:t>
      </w:r>
      <w:r>
        <w:rPr>
          <w:spacing w:val="-3"/>
        </w:rPr>
        <w:t> </w:t>
      </w:r>
      <w:r>
        <w:rPr/>
        <w:t>інформаційні</w:t>
      </w:r>
      <w:r>
        <w:rPr>
          <w:spacing w:val="-5"/>
        </w:rPr>
        <w:t> </w:t>
      </w:r>
      <w:r>
        <w:rPr/>
        <w:t>послуги</w:t>
      </w:r>
      <w:r>
        <w:rPr>
          <w:spacing w:val="-3"/>
        </w:rPr>
        <w:t> </w:t>
      </w:r>
      <w:r>
        <w:rPr/>
        <w:t>на фондовому ринку, особи, яка здійснює подання звітності та/або адміністративних даних до</w:t>
      </w:r>
    </w:p>
    <w:p>
      <w:pPr>
        <w:pStyle w:val="BodyText"/>
        <w:ind w:left="109" w:right="259"/>
      </w:pPr>
      <w:r>
        <w:rPr/>
        <w:t>Національної</w:t>
      </w:r>
      <w:r>
        <w:rPr>
          <w:spacing w:val="-4"/>
        </w:rPr>
        <w:t> </w:t>
      </w:r>
      <w:r>
        <w:rPr/>
        <w:t>комісії</w:t>
      </w:r>
      <w:r>
        <w:rPr>
          <w:spacing w:val="-2"/>
        </w:rPr>
        <w:t> </w:t>
      </w:r>
      <w:r>
        <w:rPr/>
        <w:t>з</w:t>
      </w:r>
      <w:r>
        <w:rPr>
          <w:spacing w:val="-3"/>
        </w:rPr>
        <w:t> </w:t>
      </w:r>
      <w:r>
        <w:rPr/>
        <w:t>цінних</w:t>
      </w:r>
      <w:r>
        <w:rPr>
          <w:spacing w:val="-3"/>
        </w:rPr>
        <w:t> </w:t>
      </w:r>
      <w:r>
        <w:rPr/>
        <w:t>паперів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фондового</w:t>
      </w:r>
      <w:r>
        <w:rPr>
          <w:spacing w:val="-2"/>
        </w:rPr>
        <w:t> </w:t>
      </w:r>
      <w:r>
        <w:rPr/>
        <w:t>ринку</w:t>
      </w:r>
      <w:r>
        <w:rPr>
          <w:spacing w:val="-10"/>
        </w:rPr>
        <w:t> </w:t>
      </w:r>
      <w:r>
        <w:rPr/>
        <w:t>(у</w:t>
      </w:r>
      <w:r>
        <w:rPr>
          <w:spacing w:val="-7"/>
        </w:rPr>
        <w:t> </w:t>
      </w:r>
      <w:r>
        <w:rPr/>
        <w:t>разі,</w:t>
      </w:r>
      <w:r>
        <w:rPr>
          <w:spacing w:val="-2"/>
        </w:rPr>
        <w:t> </w:t>
      </w:r>
      <w:r>
        <w:rPr/>
        <w:t>якщо</w:t>
      </w:r>
      <w:r>
        <w:rPr>
          <w:spacing w:val="-2"/>
        </w:rPr>
        <w:t> </w:t>
      </w:r>
      <w:r>
        <w:rPr/>
        <w:t>емітент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подає Інформацію до Національної комісії з цінних паперів та фондового ринку безпосередньо):</w:t>
      </w:r>
    </w:p>
    <w:p>
      <w:pPr>
        <w:pStyle w:val="BodyText"/>
        <w:ind w:left="109" w:right="259" w:firstLine="720"/>
      </w:pPr>
      <w:r>
        <w:rPr/>
        <w:t>Державна</w:t>
      </w:r>
      <w:r>
        <w:rPr>
          <w:spacing w:val="-1"/>
        </w:rPr>
        <w:t> </w:t>
      </w:r>
      <w:r>
        <w:rPr/>
        <w:t>установа</w:t>
      </w:r>
      <w:r>
        <w:rPr>
          <w:spacing w:val="-4"/>
        </w:rPr>
        <w:t> </w:t>
      </w:r>
      <w:r>
        <w:rPr/>
        <w:t>"Агентство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розвитку</w:t>
      </w:r>
      <w:r>
        <w:rPr>
          <w:spacing w:val="-12"/>
        </w:rPr>
        <w:t> </w:t>
      </w:r>
      <w:r>
        <w:rPr/>
        <w:t>інфраструктури</w:t>
      </w:r>
      <w:r>
        <w:rPr>
          <w:spacing w:val="-4"/>
        </w:rPr>
        <w:t> </w:t>
      </w:r>
      <w:r>
        <w:rPr/>
        <w:t>фондового</w:t>
      </w:r>
      <w:r>
        <w:rPr>
          <w:spacing w:val="-4"/>
        </w:rPr>
        <w:t> </w:t>
      </w:r>
      <w:r>
        <w:rPr/>
        <w:t>ринку</w:t>
      </w:r>
      <w:r>
        <w:rPr>
          <w:spacing w:val="-12"/>
        </w:rPr>
        <w:t> </w:t>
      </w:r>
      <w:r>
        <w:rPr/>
        <w:t>України", 21676262, Україна, DR/00002/ARM</w:t>
      </w:r>
    </w:p>
    <w:p>
      <w:pPr>
        <w:pStyle w:val="BodyText"/>
        <w:spacing w:before="5"/>
      </w:pPr>
    </w:p>
    <w:p>
      <w:pPr>
        <w:spacing w:before="0"/>
        <w:ind w:left="575" w:right="0" w:firstLine="0"/>
        <w:jc w:val="left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Дані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дату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оприлюднення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Повідомлення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(Повідомлення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> інформацію)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3938"/>
        <w:gridCol w:w="2193"/>
      </w:tblGrid>
      <w:tr>
        <w:trPr>
          <w:trHeight w:val="297" w:hRule="atLeast"/>
        </w:trPr>
        <w:tc>
          <w:tcPr>
            <w:tcW w:w="4393" w:type="dxa"/>
            <w:vMerge w:val="restart"/>
          </w:tcPr>
          <w:p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розміщено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власному веб-сайті учасника фондового ринку</w:t>
            </w:r>
          </w:p>
        </w:tc>
        <w:tc>
          <w:tcPr>
            <w:tcW w:w="3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191"/>
              <w:jc w:val="center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http://betonzavod.com.ua</w:t>
              </w:r>
            </w:hyperlink>
          </w:p>
        </w:tc>
        <w:tc>
          <w:tcPr>
            <w:tcW w:w="2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20.04.2023</w:t>
            </w:r>
          </w:p>
        </w:tc>
      </w:tr>
      <w:tr>
        <w:trPr>
          <w:trHeight w:val="292" w:hRule="atLeast"/>
        </w:trPr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19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(URL-адреса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веб-сайту)</w:t>
            </w:r>
          </w:p>
        </w:tc>
        <w:tc>
          <w:tcPr>
            <w:tcW w:w="2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18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type w:val="continuous"/>
          <w:pgSz w:w="12240" w:h="15840"/>
          <w:pgMar w:top="780" w:bottom="280" w:left="740" w:right="700"/>
        </w:sectPr>
      </w:pPr>
    </w:p>
    <w:p>
      <w:pPr>
        <w:spacing w:before="60"/>
        <w:ind w:left="4842" w:right="0" w:firstLine="0"/>
        <w:jc w:val="left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зміну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адреси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власного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веб-сайту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емітента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5"/>
      </w:tblGrid>
      <w:tr>
        <w:trPr>
          <w:trHeight w:val="299" w:hRule="atLeast"/>
        </w:trPr>
        <w:tc>
          <w:tcPr>
            <w:tcW w:w="14865" w:type="dxa"/>
          </w:tcPr>
          <w:p>
            <w:pPr>
              <w:pStyle w:val="TableParagraph"/>
              <w:spacing w:line="271" w:lineRule="exact"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 </w:t>
            </w:r>
            <w:r>
              <w:rPr>
                <w:b/>
                <w:spacing w:val="-2"/>
                <w:sz w:val="24"/>
              </w:rPr>
              <w:t>інформації:</w:t>
            </w:r>
          </w:p>
        </w:tc>
      </w:tr>
      <w:tr>
        <w:trPr>
          <w:trHeight w:val="553" w:hRule="atLeast"/>
        </w:trPr>
        <w:tc>
          <w:tcPr>
            <w:tcW w:w="148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URL-адреса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веб-сайту: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https://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01349511.infosite.com.ua;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адреси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веб-сайту:14.02.2022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року.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URL-адреса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сайту: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https://betonzavod.com.ua.</w:t>
            </w:r>
          </w:p>
        </w:tc>
      </w:tr>
    </w:tbl>
    <w:sectPr>
      <w:pgSz w:w="16840" w:h="11910" w:orient="landscape"/>
      <w:pgMar w:top="780" w:bottom="280" w:left="8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3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7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2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1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6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0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right="4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49" w:hanging="24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czzbv@ukr.net" TargetMode="External"/><Relationship Id="rId6" Type="http://schemas.openxmlformats.org/officeDocument/2006/relationships/hyperlink" Target="http://betonzavod.com.u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2024-12-11T07:50:33Z</dcterms:created>
  <dcterms:modified xsi:type="dcterms:W3CDTF">2024-12-11T07:50:33Z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Office Word 2007</vt:lpwstr>
  </property>
</Properties>
</file>